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E2B37" w14:textId="77777777" w:rsidR="00D54C93" w:rsidRDefault="00D54C93" w:rsidP="00D54C93">
      <w:pPr>
        <w:pStyle w:val="ac"/>
        <w:shd w:val="clear" w:color="auto" w:fill="FFFFFF"/>
        <w:spacing w:before="0" w:beforeAutospacing="0" w:after="300" w:afterAutospacing="0"/>
        <w:jc w:val="right"/>
        <w:rPr>
          <w:rFonts w:ascii="Montserrat" w:hAnsi="Montserrat"/>
          <w:color w:val="444444"/>
          <w:sz w:val="20"/>
          <w:szCs w:val="20"/>
        </w:rPr>
      </w:pPr>
      <w:r>
        <w:rPr>
          <w:rFonts w:ascii="Montserrat" w:hAnsi="Montserrat"/>
          <w:color w:val="444444"/>
          <w:sz w:val="20"/>
          <w:szCs w:val="20"/>
        </w:rPr>
        <w:t>Приложение 7</w:t>
      </w:r>
    </w:p>
    <w:p w14:paraId="394CA9EF" w14:textId="77777777" w:rsidR="00D54C93" w:rsidRDefault="00D54C93" w:rsidP="00D54C93">
      <w:pPr>
        <w:pStyle w:val="ac"/>
        <w:shd w:val="clear" w:color="auto" w:fill="FFFFFF"/>
        <w:spacing w:before="0" w:beforeAutospacing="0" w:after="300" w:afterAutospacing="0"/>
        <w:jc w:val="right"/>
        <w:rPr>
          <w:rFonts w:ascii="Montserrat" w:hAnsi="Montserrat"/>
          <w:color w:val="444444"/>
          <w:sz w:val="20"/>
          <w:szCs w:val="20"/>
        </w:rPr>
      </w:pPr>
      <w:r>
        <w:rPr>
          <w:rFonts w:ascii="Montserrat" w:hAnsi="Montserrat"/>
          <w:color w:val="444444"/>
          <w:sz w:val="20"/>
          <w:szCs w:val="20"/>
        </w:rPr>
        <w:t>к Территориальной программе</w:t>
      </w:r>
    </w:p>
    <w:p w14:paraId="4D1FFE34"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w:t>
      </w:r>
    </w:p>
    <w:p w14:paraId="5F67FC90" w14:textId="77777777" w:rsidR="00D54C93" w:rsidRDefault="00D54C93" w:rsidP="00D54C93">
      <w:pPr>
        <w:pStyle w:val="ac"/>
        <w:shd w:val="clear" w:color="auto" w:fill="FFFFFF"/>
        <w:spacing w:before="0" w:beforeAutospacing="0" w:after="300" w:afterAutospacing="0"/>
        <w:jc w:val="center"/>
        <w:rPr>
          <w:rFonts w:ascii="Montserrat" w:hAnsi="Montserrat"/>
          <w:color w:val="444444"/>
          <w:sz w:val="20"/>
          <w:szCs w:val="20"/>
        </w:rPr>
      </w:pPr>
      <w:r>
        <w:rPr>
          <w:rFonts w:ascii="Montserrat" w:hAnsi="Montserrat"/>
          <w:color w:val="444444"/>
          <w:sz w:val="20"/>
          <w:szCs w:val="20"/>
        </w:rPr>
        <w:t>ПЕРЕЧЕНЬ</w:t>
      </w:r>
    </w:p>
    <w:p w14:paraId="3350FAD4" w14:textId="77777777" w:rsidR="00D54C93" w:rsidRDefault="00D54C93" w:rsidP="00D54C93">
      <w:pPr>
        <w:pStyle w:val="ac"/>
        <w:shd w:val="clear" w:color="auto" w:fill="FFFFFF"/>
        <w:spacing w:before="0" w:beforeAutospacing="0" w:after="300" w:afterAutospacing="0"/>
        <w:jc w:val="center"/>
        <w:rPr>
          <w:rFonts w:ascii="Montserrat" w:hAnsi="Montserrat"/>
          <w:color w:val="444444"/>
          <w:sz w:val="20"/>
          <w:szCs w:val="20"/>
        </w:rPr>
      </w:pPr>
      <w:r>
        <w:rPr>
          <w:rFonts w:ascii="Montserrat" w:hAnsi="Montserrat"/>
          <w:color w:val="444444"/>
          <w:sz w:val="20"/>
          <w:szCs w:val="20"/>
        </w:rPr>
        <w:t>МЕРОПРИЯТИЙ ПО ПРОФИЛАКТИКЕ ЗАБОЛЕВАНИЙ И ФОРМИРОВАНИЮ</w:t>
      </w:r>
    </w:p>
    <w:p w14:paraId="44B35AAD" w14:textId="77777777" w:rsidR="00D54C93" w:rsidRDefault="00D54C93" w:rsidP="00D54C93">
      <w:pPr>
        <w:pStyle w:val="ac"/>
        <w:shd w:val="clear" w:color="auto" w:fill="FFFFFF"/>
        <w:spacing w:before="0" w:beforeAutospacing="0" w:after="300" w:afterAutospacing="0"/>
        <w:jc w:val="center"/>
        <w:rPr>
          <w:rFonts w:ascii="Montserrat" w:hAnsi="Montserrat"/>
          <w:color w:val="444444"/>
          <w:sz w:val="20"/>
          <w:szCs w:val="20"/>
        </w:rPr>
      </w:pPr>
      <w:r>
        <w:rPr>
          <w:rFonts w:ascii="Montserrat" w:hAnsi="Montserrat"/>
          <w:color w:val="444444"/>
          <w:sz w:val="20"/>
          <w:szCs w:val="20"/>
        </w:rPr>
        <w:t>ЗДОРОВОГО ОБРАЗА ЖИЗНИ, ОСУЩЕСТВЛЯЕМЫХ В РАМКАХ</w:t>
      </w:r>
    </w:p>
    <w:p w14:paraId="2FAA7983" w14:textId="77777777" w:rsidR="00D54C93" w:rsidRDefault="00D54C93" w:rsidP="00D54C93">
      <w:pPr>
        <w:pStyle w:val="ac"/>
        <w:shd w:val="clear" w:color="auto" w:fill="FFFFFF"/>
        <w:spacing w:before="0" w:beforeAutospacing="0" w:after="300" w:afterAutospacing="0"/>
        <w:jc w:val="center"/>
        <w:rPr>
          <w:rFonts w:ascii="Montserrat" w:hAnsi="Montserrat"/>
          <w:color w:val="444444"/>
          <w:sz w:val="20"/>
          <w:szCs w:val="20"/>
        </w:rPr>
      </w:pPr>
      <w:r>
        <w:rPr>
          <w:rFonts w:ascii="Montserrat" w:hAnsi="Montserrat"/>
          <w:color w:val="444444"/>
          <w:sz w:val="20"/>
          <w:szCs w:val="20"/>
        </w:rPr>
        <w:t>ТЕРРИТОРИАЛЬНОЙ ПРОГРАММЫ ГОСУДАРСТВЕННЫХ ГАРАНТИЙ</w:t>
      </w:r>
    </w:p>
    <w:p w14:paraId="3A046830" w14:textId="77777777" w:rsidR="00D54C93" w:rsidRDefault="00D54C93" w:rsidP="00D54C93">
      <w:pPr>
        <w:pStyle w:val="ac"/>
        <w:shd w:val="clear" w:color="auto" w:fill="FFFFFF"/>
        <w:spacing w:before="0" w:beforeAutospacing="0" w:after="300" w:afterAutospacing="0"/>
        <w:jc w:val="center"/>
        <w:rPr>
          <w:rFonts w:ascii="Montserrat" w:hAnsi="Montserrat"/>
          <w:color w:val="444444"/>
          <w:sz w:val="20"/>
          <w:szCs w:val="20"/>
        </w:rPr>
      </w:pPr>
      <w:r>
        <w:rPr>
          <w:rFonts w:ascii="Montserrat" w:hAnsi="Montserrat"/>
          <w:color w:val="444444"/>
          <w:sz w:val="20"/>
          <w:szCs w:val="20"/>
        </w:rPr>
        <w:t>БЕСПЛАТНОГО ОКАЗАНИЯ ГРАЖДАНАМ МЕДИЦИНСКОЙ ПОМОЩИ В ГОРОДЕ</w:t>
      </w:r>
    </w:p>
    <w:p w14:paraId="561DCBDC" w14:textId="77777777" w:rsidR="00D54C93" w:rsidRDefault="00D54C93" w:rsidP="00D54C93">
      <w:pPr>
        <w:pStyle w:val="ac"/>
        <w:shd w:val="clear" w:color="auto" w:fill="FFFFFF"/>
        <w:spacing w:before="0" w:beforeAutospacing="0" w:after="300" w:afterAutospacing="0"/>
        <w:jc w:val="center"/>
        <w:rPr>
          <w:rFonts w:ascii="Montserrat" w:hAnsi="Montserrat"/>
          <w:color w:val="444444"/>
          <w:sz w:val="20"/>
          <w:szCs w:val="20"/>
        </w:rPr>
      </w:pPr>
      <w:r>
        <w:rPr>
          <w:rFonts w:ascii="Montserrat" w:hAnsi="Montserrat"/>
          <w:color w:val="444444"/>
          <w:sz w:val="20"/>
          <w:szCs w:val="20"/>
        </w:rPr>
        <w:t>МОСКВЕ НА 2021 ГОД И НА ПЛАНОВЫЙ ПЕРИОД 2022 И 2023 ГОДОВ</w:t>
      </w:r>
    </w:p>
    <w:p w14:paraId="50228944"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w:t>
      </w:r>
    </w:p>
    <w:p w14:paraId="57F8E771"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(в ред. постановления Правительства Москвы от 31.08.2021 N 1339-ПП)    </w:t>
      </w:r>
    </w:p>
    <w:p w14:paraId="02D3CFEB"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Мероприятия по профилактике заболеваний и формированию здорового образа жизни, осуществляемые в рамках Территориальной программы государственных гарантий бесплатного оказания гражданам медицинской помощи в городе Москве на 2021 год и на плановый период 2022 и 2023 годов, включают в себя:</w:t>
      </w:r>
    </w:p>
    <w:p w14:paraId="12DC1323"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совершенствование и оптимизацию деятельности отделений (кабинетов) медицинской профилактики медицинских организаций государственной системы здравоохранения города Москвы;</w:t>
      </w:r>
    </w:p>
    <w:p w14:paraId="1FD6D201"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развитие деятельности центров здоровья для взрослого и детского населения в медицинских организациях государственной системы здравоохранения города Москвы;</w:t>
      </w:r>
    </w:p>
    <w:p w14:paraId="0F4321E5"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профилактические медицинские осмотры и диспансеризацию определенных групп взрослого населения (в возрасте 18 лет и старше), обучающихся в образовательных организациях по очной форме обучения, работающих и неработающих граждан;</w:t>
      </w:r>
    </w:p>
    <w:p w14:paraId="1D780424"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профилактические медицинские осмотры несовершеннолетних, в том числе в связи с занятиями физической культурой и спортом;</w:t>
      </w:r>
    </w:p>
    <w:p w14:paraId="2043AA87"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диспансеризацию пребывающих в стационарных учреждениях (в том числе в организациях для детей-сирот и детей, оставшихся без попечения родителей, организациях социального обслуживания) детей-сирот и детей, находящихся в трудной жизненной ситуации, а также детей-сирот и детей, оставшихся без попечения родителей, в том числе усыновленных (удочеренных), принятых под опеку (попечительство), в том числе в приемную или патронатную семью;</w:t>
      </w:r>
    </w:p>
    <w:p w14:paraId="5EF1C187"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пренатальную (дородовую) диагностику нарушений развития ребенка у беременных женщин, застрахованных по обязательному медицинскому страхованию;</w:t>
      </w:r>
    </w:p>
    <w:p w14:paraId="7B9A32A1"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(в ред. постановления Правительства Москвы от 31.08.2021 N 1339-ПП)</w:t>
      </w:r>
    </w:p>
    <w:p w14:paraId="65953B7A"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lastRenderedPageBreak/>
        <w:t>— проведение у новорожденных детей неонатального скрининга на 11 наследственных и врожденных заболеваний, а также аудиологического скрининга у новорожденных детей и детей первого года жизни;</w:t>
      </w:r>
    </w:p>
    <w:p w14:paraId="2917B43A"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диспансерное наблюдение, в том числе необходимое обследование состояния здоровья лиц, страдающих хроническими заболеваниями, функциональными расстройствами, иными состояниями, лиц, имеющих высокий риск развития осложнений хронических заболеваний, в целях своевременного выявления, предупреждения осложнений, иных патологических состояний, их профилактики и осуществления медицинской реабилитации указанных лиц;</w:t>
      </w:r>
    </w:p>
    <w:p w14:paraId="0D69E70C"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диспансеризацию лиц, находящихся в стационарных организациях социального обслуживания, а при наличии хронических заболеваний осуществление диспансерного наблюдения указанных лиц;</w:t>
      </w:r>
    </w:p>
    <w:p w14:paraId="32D15FE6"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диспансерное наблюдение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медицинскими организациями государственной системы здравоохранения города Москвы,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w:t>
      </w:r>
    </w:p>
    <w:p w14:paraId="2558B84C"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оказание медицинской помощи по коррекции факторов риска хронических неинфекционных заболеваний в отделениях медицинской профилактики медицинских организаций государственной системы здравоохранения города Москвы;</w:t>
      </w:r>
    </w:p>
    <w:p w14:paraId="57A308DC"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оказание медицинской помощи по оценке функционального состояния организма, диагностике и коррекции факторов риска хронических неинфекционных заболеваний при посещении центров здоровья для взрослого и детского населения в медицинских организациях государственной системы здравоохранения города Москвы;</w:t>
      </w:r>
    </w:p>
    <w:p w14:paraId="2497C42E"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совершенствование системы мероприятий по иммунопрофилактике и вакцинации населения, направленных на ограничение распространения и ликвидацию инфекционных болезней в городе Москве;</w:t>
      </w:r>
    </w:p>
    <w:p w14:paraId="6D4DCD88"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реализацию мер, направленных на снижение потребления алкоголя и табака;</w:t>
      </w:r>
    </w:p>
    <w:p w14:paraId="5CD2DCC8"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предупреждение и борьбу с немедицинским потреблением наркотических средств и психотропных веществ, в том числе среди несовершеннолетних в организованных коллективах;</w:t>
      </w:r>
    </w:p>
    <w:p w14:paraId="206CC098"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осуществление санитарно-противоэпидемических (профилактических) мероприятий;</w:t>
      </w:r>
    </w:p>
    <w:p w14:paraId="07255C31"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предупреждение и раннее выявление хронических неинфекционных заболеваний, в том числе социально значимых, и борьбу с ними;</w:t>
      </w:r>
    </w:p>
    <w:p w14:paraId="3F4E7687"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диспансерное наблюдение граждан, страдающих социально значимыми заболеваниями и заболеваниями, представляющими опасность для окружающих;</w:t>
      </w:r>
    </w:p>
    <w:p w14:paraId="4025F1C2"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xml:space="preserve">— формирование мотивации у населения города Москвы к ведению здорового образа жизни (организации здорового питания, режима двигательной активности, отказа от вредных привычек) в медицинских организациях государственной системы здравоохранения города Москвы (в отделениях медицинской профилактики, центрах </w:t>
      </w:r>
      <w:r>
        <w:rPr>
          <w:rFonts w:ascii="Montserrat" w:hAnsi="Montserrat"/>
          <w:color w:val="444444"/>
          <w:sz w:val="20"/>
          <w:szCs w:val="20"/>
        </w:rPr>
        <w:lastRenderedPageBreak/>
        <w:t>здоровья для взрослого и детского населения), включая обучение основам здорового образа жизни, в том числе в школах здоровья;</w:t>
      </w:r>
    </w:p>
    <w:p w14:paraId="0AB87BB8"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повышение мотивации у населения города Москвы к сохранению и укреплению своего здоровья, коррекции факторов риска и профилактике хронических неинфекционных заболеваний;</w:t>
      </w:r>
    </w:p>
    <w:p w14:paraId="626EE5F5"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консультирование жителей города Москвы по вопросам сохранения и укрепления здоровья, ранней профилактике хронических неинфекционных заболеваний и коррекции факторов риска их развития в отделениях медицинской профилактики и центрах здоровья медицинских организаций государственной системы здравоохранения города Москвы;</w:t>
      </w:r>
    </w:p>
    <w:p w14:paraId="5378D6F9"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проведение информационно-профилактических акций и мероприятий (в том числе на городских общественных пространствах), направленных на раннее выявление хронических неинфекционных заболеваний и факторов риска их развития, привлечение внимания населения города Москвы к формированию здорового образа жизни и повышению культуры отношения к здоровью;</w:t>
      </w:r>
    </w:p>
    <w:p w14:paraId="5DDBE8AB"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информирование населения города Москвы о факторах риска развития хронических неинфекционных заболеваний и инфекциях, управляемых средствами специфической профилактики, посредством разработки и публикации информационных материалов по факторам риска развития заболеваний, по мотивированию к здоровому образу жизни, по привлечению к прохождению диспансеризации и профилактических медицинских осмотров, своевременной вакцинации.</w:t>
      </w:r>
    </w:p>
    <w:p w14:paraId="5879DCA2"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w:t>
      </w:r>
    </w:p>
    <w:p w14:paraId="56121DFF" w14:textId="77777777" w:rsidR="00D54C93" w:rsidRDefault="00D54C93" w:rsidP="00D54C93">
      <w:pPr>
        <w:pStyle w:val="ac"/>
        <w:shd w:val="clear" w:color="auto" w:fill="FFFFFF"/>
        <w:spacing w:before="0" w:beforeAutospacing="0" w:after="300" w:afterAutospacing="0"/>
        <w:jc w:val="right"/>
        <w:rPr>
          <w:rFonts w:ascii="Montserrat" w:hAnsi="Montserrat"/>
          <w:color w:val="444444"/>
          <w:sz w:val="20"/>
          <w:szCs w:val="20"/>
        </w:rPr>
      </w:pPr>
      <w:r>
        <w:rPr>
          <w:rFonts w:ascii="Montserrat" w:hAnsi="Montserrat"/>
          <w:color w:val="444444"/>
          <w:sz w:val="20"/>
          <w:szCs w:val="20"/>
        </w:rPr>
        <w:t>Приложение 8</w:t>
      </w:r>
    </w:p>
    <w:p w14:paraId="1015B61A" w14:textId="77777777" w:rsidR="00D54C93" w:rsidRDefault="00D54C93" w:rsidP="00D54C93">
      <w:pPr>
        <w:pStyle w:val="ac"/>
        <w:shd w:val="clear" w:color="auto" w:fill="FFFFFF"/>
        <w:spacing w:before="0" w:beforeAutospacing="0" w:after="300" w:afterAutospacing="0"/>
        <w:jc w:val="right"/>
        <w:rPr>
          <w:rFonts w:ascii="Montserrat" w:hAnsi="Montserrat"/>
          <w:color w:val="444444"/>
          <w:sz w:val="20"/>
          <w:szCs w:val="20"/>
        </w:rPr>
      </w:pPr>
      <w:r>
        <w:rPr>
          <w:rFonts w:ascii="Montserrat" w:hAnsi="Montserrat"/>
          <w:color w:val="444444"/>
          <w:sz w:val="20"/>
          <w:szCs w:val="20"/>
        </w:rPr>
        <w:t>к Территориальной программе</w:t>
      </w:r>
    </w:p>
    <w:p w14:paraId="2BF7BD97" w14:textId="77777777" w:rsidR="00D54C93" w:rsidRDefault="00D54C93" w:rsidP="00D54C93">
      <w:pPr>
        <w:pStyle w:val="ac"/>
        <w:shd w:val="clear" w:color="auto" w:fill="FFFFFF"/>
        <w:spacing w:before="0" w:beforeAutospacing="0" w:after="300" w:afterAutospacing="0"/>
        <w:jc w:val="center"/>
        <w:rPr>
          <w:rFonts w:ascii="Montserrat" w:hAnsi="Montserrat"/>
          <w:color w:val="444444"/>
          <w:sz w:val="20"/>
          <w:szCs w:val="20"/>
        </w:rPr>
      </w:pPr>
      <w:r>
        <w:rPr>
          <w:rFonts w:ascii="Montserrat" w:hAnsi="Montserrat"/>
          <w:color w:val="444444"/>
          <w:sz w:val="20"/>
          <w:szCs w:val="20"/>
        </w:rPr>
        <w:t>УСЛОВИЯ</w:t>
      </w:r>
    </w:p>
    <w:p w14:paraId="5A3121E5" w14:textId="77777777" w:rsidR="00D54C93" w:rsidRDefault="00D54C93" w:rsidP="00D54C93">
      <w:pPr>
        <w:pStyle w:val="ac"/>
        <w:shd w:val="clear" w:color="auto" w:fill="FFFFFF"/>
        <w:spacing w:before="0" w:beforeAutospacing="0" w:after="300" w:afterAutospacing="0"/>
        <w:jc w:val="center"/>
        <w:rPr>
          <w:rFonts w:ascii="Montserrat" w:hAnsi="Montserrat"/>
          <w:color w:val="444444"/>
          <w:sz w:val="20"/>
          <w:szCs w:val="20"/>
        </w:rPr>
      </w:pPr>
      <w:r>
        <w:rPr>
          <w:rFonts w:ascii="Montserrat" w:hAnsi="Montserrat"/>
          <w:color w:val="444444"/>
          <w:sz w:val="20"/>
          <w:szCs w:val="20"/>
        </w:rPr>
        <w:t>И СРОКИ ПРОВЕДЕНИЯ ДИСПАНСЕРИЗАЦИИ НАСЕЛЕНИЯ ДЛЯ ОТДЕЛЬНЫХ</w:t>
      </w:r>
    </w:p>
    <w:p w14:paraId="29EE3871" w14:textId="77777777" w:rsidR="00D54C93" w:rsidRDefault="00D54C93" w:rsidP="00D54C93">
      <w:pPr>
        <w:pStyle w:val="ac"/>
        <w:shd w:val="clear" w:color="auto" w:fill="FFFFFF"/>
        <w:spacing w:before="0" w:beforeAutospacing="0" w:after="300" w:afterAutospacing="0"/>
        <w:jc w:val="center"/>
        <w:rPr>
          <w:rFonts w:ascii="Montserrat" w:hAnsi="Montserrat"/>
          <w:color w:val="444444"/>
          <w:sz w:val="20"/>
          <w:szCs w:val="20"/>
        </w:rPr>
      </w:pPr>
      <w:r>
        <w:rPr>
          <w:rFonts w:ascii="Montserrat" w:hAnsi="Montserrat"/>
          <w:color w:val="444444"/>
          <w:sz w:val="20"/>
          <w:szCs w:val="20"/>
        </w:rPr>
        <w:t>КАТЕГОРИЙ ГРАЖДАН, ПРОФИЛАКТИЧЕСКИХ МЕДИЦИНСКИХ ОСМОТРОВ</w:t>
      </w:r>
    </w:p>
    <w:p w14:paraId="32F81042"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(в ред. постановления Правительства Москвы от 31.08.2021 N 1339-ПП)    </w:t>
      </w:r>
    </w:p>
    <w:p w14:paraId="71947935"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Диспансеризация взрослого населения и (или) профилактические медицинские осмотры проводятся в рамках обязательного медицинского страхования в порядке проведения профилактического медицинского осмотра и диспансеризации определенных групп взрослого населения,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67FAE029"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В рамках проведения профилактических мероприятий Департаментом здравоохранения города Москвы обеспечивается организация прохождения гражданами диспансеризации и (или) профилактических медицинских осмотров в вечерние часы (до 20 часов) и субботу (не реже одной субботы в месяц). Информация о медицинских организациях, на базе которых граждане могут пройти диспансеризацию и (или) профилактический медицинский осмотр, размещается на официальном сайте Департамента здравоохранения города Москвы в информационно-телекоммуникационной сети Интернет.</w:t>
      </w:r>
    </w:p>
    <w:p w14:paraId="1E76731E"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lastRenderedPageBreak/>
        <w:t>Диспансеризация взрослого населения проводится один раз в три года гражданам в возрасте от 18 до 39 лет включительно и ежегодно в возрасте от 40 лет и старше и включает в себя профилактический медицинский осмотр и дополнительные методы исследования с учетом возраста и пола гражданина, проводимые в целях оценки состояния здоровья (включая определение группы здоровья и группы диспансерного наблюдения).</w:t>
      </w:r>
    </w:p>
    <w:p w14:paraId="412B00CB"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Инвалиды Великой Отечественной войны, инвалиды боевых действий, участники Великой Отечественной войны, лица, награжденные знаком «Жителю блокадного Ленинграда», лица, награжденные знаком «Жителю осажденного Севастополя», 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 ставшие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 проходят диспансеризацию ежегодно вне зависимости от возраста.</w:t>
      </w:r>
    </w:p>
    <w:p w14:paraId="29CA3CBF"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(в ред. постановления Правительства Москвы от 31.08.2021 N 1339-ПП)</w:t>
      </w:r>
    </w:p>
    <w:p w14:paraId="4E892C6D"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Диспансеризация либо диспансерное наблюдение лиц, находящихся в стационарных организациях социального обслуживания, проводится в соответствии с порядками,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привлечением медицинских организаций государственной системы здравоохранения города Москвы, оказывающих первичную медико-санитарную помощь. В случае выявления в рамках проведения диспансеризации или осуществления диспансерного наблюдения лиц, находящихся в стационарных организациях социального обслуживания, заболеваний и состояний, являющихся показаниями к оказанию специализированной, в том числе высокотехнологичной, медицинской помощи, осуществляется их госпитализация в медицинские организации государственной системы здравоохранения города Москвы, оказывающие специализированную медицинскую помощь в стационарных условиях, в сроки, установленные Территориальной программой.</w:t>
      </w:r>
    </w:p>
    <w:p w14:paraId="7F7A1E8C"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Диспансерное наблюдение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осуществляется в соответствии с порядками, установленными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медицинскими организациями государственной системы здравоохранения города Москвы,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w:t>
      </w:r>
    </w:p>
    <w:p w14:paraId="0AF2CF9B"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Профилактический медицинский осмотр проводится ежегодно в качестве самостоятельного мероприятия, в том числе в рамках диспансеризации или диспансерного наблюдения (при проведении первого в текущем году диспансерного приема (осмотра, консультации), в целях 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для пациентов рекомендаций, направленных на формирование здорового образа жизни и профилактику хронических неинфекционных заболеваний.</w:t>
      </w:r>
    </w:p>
    <w:p w14:paraId="201332C5"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xml:space="preserve">Диспансеризация взрослого населения проводится в медицинской организации, в которой гражданин получает первичную медико-санитарную помощь. При необходимости для проведения медицинских исследований в рамках проведения </w:t>
      </w:r>
      <w:r>
        <w:rPr>
          <w:rFonts w:ascii="Montserrat" w:hAnsi="Montserrat"/>
          <w:color w:val="444444"/>
          <w:sz w:val="20"/>
          <w:szCs w:val="20"/>
        </w:rPr>
        <w:lastRenderedPageBreak/>
        <w:t>диспансеризации и (или) профилактических медицинских осмотров могут привлекаться медицинские работники медицинских организаций, оказывающих специализированную медицинскую помощь.</w:t>
      </w:r>
    </w:p>
    <w:p w14:paraId="1B8F71A8"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Диспансеризация взрослого населения проводится в два этапа.</w:t>
      </w:r>
    </w:p>
    <w:p w14:paraId="6907F572"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Первый этап диспансеризации (скрининг) проводится с целью раннего выявления у граждан признаков хронических неинфекционных заболеваний, факторов риска их развития, употребления алкоголя, потребления наркотических средств и психотропных веществ без назначения врача, определения группы здоровья,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w:t>
      </w:r>
    </w:p>
    <w:p w14:paraId="71601830"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Второй этап диспансеризации проводится с целью дополнительного обследования и уточнения диагноза заболевания (состояния).</w:t>
      </w:r>
    </w:p>
    <w:p w14:paraId="0E8CDA5C"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С учетом установленных Правительством Российской Федерации особенностей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в дополнение к профилактическим медицинским осмотрам и диспансеризации гражданам, переболевшим новой коронавирусной инфекцией, а также гражданам, которые изъявили желание пройти углубленную диспансеризацию по собственной инициативе и в отношении которых отсутствуют сведения о перенесенном заболевании новой коронавирусной инфекцией, проводится углубленная диспансеризация, включающая дополнительные диагностические исследования и иные медицинские вмешательства, предусмотренные настоящим приложением к Территориальной программе, направленные на раннее выявление осложнений после перенесенной новой коронавирусной инфекции (далее — углубленная диспансеризация).</w:t>
      </w:r>
    </w:p>
    <w:p w14:paraId="4CA1A4B5"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(абзац введен постановлением Правительства Москвы от 31.08.2021 N 1339-ПП)</w:t>
      </w:r>
    </w:p>
    <w:p w14:paraId="703890D0"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Направление граждан на прохождение углубленной диспансеризации, включая определение категории граждан, проходящих углубленную диспансеризацию, и определение категории граждан, проходящих углубленную диспансеризацию в первоочередном порядке, осуществляется в порядке, утвержденном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45186C54"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(абзац введен постановлением Правительства Москвы от 31.08.2021 N 1339-ПП)</w:t>
      </w:r>
    </w:p>
    <w:p w14:paraId="5500BA97"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В рамках проведения углубленной диспансеризации обеспечивается организация прохождения гражданами углубленной диспансеризации, в том числе в вечерние часы (до 20 часов) и субботу (не реже одной субботы в месяц), а также при наличии технической возможности предоставляется возможность дистанционной записи на диагностические исследования с использованием Портала государственных и муниципальных услуг (функций) города Москвы.</w:t>
      </w:r>
    </w:p>
    <w:p w14:paraId="18031829"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(абзац введен постановлением Правительства Москвы от 31.08.2021 N 1339-ПП)</w:t>
      </w:r>
    </w:p>
    <w:p w14:paraId="49C2A68C"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Перечень медицинских организаций, осуществляющих углубленную диспансеризацию, и порядок их работы размещаются на официальном сайте Департамента здравоохранения города Москвы в информационно-телекоммуникационной сети Интернет.</w:t>
      </w:r>
    </w:p>
    <w:p w14:paraId="4B7C37E7"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(абзац введен постановлением Правительства Москвы от 31.08.2021 N 1339-ПП)</w:t>
      </w:r>
    </w:p>
    <w:p w14:paraId="77797A19"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lastRenderedPageBreak/>
        <w:t>Информирование граждан о возможности прохождения углубленной диспансеризации осуществляется с привлечением страховых медицинских организаций путем рассылки по сети подвижной радиотелефонной связи коротких текстовых sms-сообщений, рассылки ussd-сообщений и иных доступных средств связи (при наличии согласия гражданина).</w:t>
      </w:r>
    </w:p>
    <w:p w14:paraId="0A4E017A"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(абзац введен постановлением Правительства Москвы от 31.08.2021 N 1339-ПП)</w:t>
      </w:r>
    </w:p>
    <w:p w14:paraId="6D9B6A7A"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Первый этап углубленной диспансеризации проводится в течение одного дня в целях выявления у граждан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 и включает в себя:</w:t>
      </w:r>
    </w:p>
    <w:p w14:paraId="7E50BD42"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измерение насыщения крови кислородом (сатурация) в покое;</w:t>
      </w:r>
    </w:p>
    <w:p w14:paraId="7A797F64"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тест с 6-минутной ходьбой (при исходной сатурации кислорода крови 95 процентов и больше в сочетании с наличием у гражданина жалоб на одышку, отеки, которые появились впервые или повысилась их интенсивность);</w:t>
      </w:r>
    </w:p>
    <w:p w14:paraId="22190741"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проведение спирометрии или спирографии;</w:t>
      </w:r>
    </w:p>
    <w:p w14:paraId="3538200E"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общий (клинический) анализ крови развернутый;</w:t>
      </w:r>
    </w:p>
    <w:p w14:paraId="453291F3"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14:paraId="40160173"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определение концентрации Д-димера в крови у граждан, перенесших среднюю степень тяжести и выше новой коронавирусной инфекции;</w:t>
      </w:r>
    </w:p>
    <w:p w14:paraId="27428161"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проведение рентгенографии органов грудной клетки (если не выполнялась ранее в течение года);</w:t>
      </w:r>
    </w:p>
    <w:p w14:paraId="3D6A2F98"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прием (осмотр) врачом-терапевтом (участковым терапевтом, врачом общей практики).</w:t>
      </w:r>
    </w:p>
    <w:p w14:paraId="2DB0AD64"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(абзац введен постановлением Правительства Москвы от 31.08.2021 N 1339-ПП)</w:t>
      </w:r>
    </w:p>
    <w:p w14:paraId="6DF8A0A1"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Второй этап углубленной диспансеризации проводится в целях дополнительного обследования гражданина и уточнения диагноза заболевания (состояния) и включает в себя:</w:t>
      </w:r>
    </w:p>
    <w:p w14:paraId="76372F61"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проведение эхокардиографии (в случае показателя сатурации в покое 94 процента и ниже, а также по результатам проведения теста с 6-минутной ходьбой);</w:t>
      </w:r>
    </w:p>
    <w:p w14:paraId="3E2195D9"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14:paraId="297E782E"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 дуплексное сканирование вен нижних конечностей (при наличии показаний по результатам определения концентрации Д-димера в крови).</w:t>
      </w:r>
    </w:p>
    <w:p w14:paraId="73D54816"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lastRenderedPageBreak/>
        <w:t>(абзац введен постановлением Правительства Москвы от 31.08.2021 N 1339-ПП)</w:t>
      </w:r>
    </w:p>
    <w:p w14:paraId="583B69DA"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По результатам проведения углубленной диспансеризации в случае выявления у гражданина хронических неинфекционных заболеваний, в том числе связанных с перенесенной новой коронавирусной инфекцией, гражданин в установленном порядке ставится на диспансерное наблюдение, при наличии медицинских показаний ему оказывается соответствующее лечение и медицинская реабилитация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а также осуществляется лекарственное обеспечение в соответствии с нормативными правовыми актами Правительства Российской Федерации и правовыми актами города Москвы.</w:t>
      </w:r>
    </w:p>
    <w:p w14:paraId="7A58C5C1"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(абзац введен постановлением Правительства Москвы от 31.08.2021 N 1339-ПП)</w:t>
      </w:r>
    </w:p>
    <w:p w14:paraId="3AA77D17"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Диспансеризация детей-сирот и детей, оставшихся без попечения родителей, в том числе усыновленных (удочеренных), принятых под опеку (попечительство), в том числе приемную или патронатную семью, а также пребывающих в стационарных учреждениях (в том числе в организациях для детей-сирот и детей, оставшихся без попечения родителей, организациях социального обслуживания) детей-сирот и детей, находящихся в трудной жизненной ситуации, проводится ежегодно в два этапа в целях раннего (своевременного) выявления патологических состояний, заболеваний и факторов риска их развития, а также в целях формирования групп состояния здоровья и выработки рекомендаций для указанных детей.</w:t>
      </w:r>
    </w:p>
    <w:p w14:paraId="4676BE7C"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Общая продолжительность первого этапа диспансеризации детей-сирот, детей, оставшихся без попечения родителей, и детей, находящихся в трудной жизненной ситуации, должна составлять не более 10 рабочих дней, а при назначении дополнительных консультаций, исследований и (или) необходимости получения информации о состоянии здоровья из других медицинских организаций общая продолжительность диспансеризации — не более 45 рабочих дней (первый и второй этапы).</w:t>
      </w:r>
    </w:p>
    <w:p w14:paraId="547680CC"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Профилактические медицинские осмотры несовершеннолетних проводятся в установленные возрастные периоды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несовершеннолетних и их родителей или иных законных представителей.</w:t>
      </w:r>
    </w:p>
    <w:p w14:paraId="61380592"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Несовершеннолетний, не достигший пятнадцатилетнего возраста, прибывает в медицинскую организацию для проведения профилактического медицинского осмотра в сопровождении родителя или иного законного представителя.</w:t>
      </w:r>
    </w:p>
    <w:p w14:paraId="3D3AAEB8"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Профилактические медицинские осмотры обучающихся в государственных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осуществляются в образовательной организации либо в случаях, установленных Департаментом здравоохранения города Москвы, в медицинской организации государственной системы здравоохранения города Москвы.</w:t>
      </w:r>
    </w:p>
    <w:p w14:paraId="0F4DAC47"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Профилактический медицинский осмотр несовершеннолетнему проводится в два этапа.</w:t>
      </w:r>
    </w:p>
    <w:p w14:paraId="31D6D4B2"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Первый этап профилактического медицинского осмотра предусматривает проведение осмотров врачами-специалистами и выполнение лабораторных, инструментальных и иных необходимых исследований.</w:t>
      </w:r>
    </w:p>
    <w:p w14:paraId="19AA6D49"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lastRenderedPageBreak/>
        <w:t>Второй этап профилактического медицинского осмотра проводится в случае подозрения на наличие у несовершеннолетнего заболевания (состояния), диагноз которого не может быть установлен при проведении осмотров врачами-специалистами и необходимых исследований, и включает проведение дополнительных консультаций и исследований.</w:t>
      </w:r>
    </w:p>
    <w:p w14:paraId="3A2F3AF9"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Общая продолжительность первого этапа профилактического медицинского осмотра должна составлять не более 20 рабочих дней, а при назначении дополнительных консультаций, исследований и (или) необходимости получения информации о состоянии здоровья несовершеннолетнего из других медицинских организаций общая продолжительность профилактического осмотра — не более 45 рабочих дней (первый и второй этапы).</w:t>
      </w:r>
    </w:p>
    <w:p w14:paraId="40F637CD" w14:textId="77777777" w:rsidR="00D54C93" w:rsidRDefault="00D54C93" w:rsidP="00D54C93">
      <w:pPr>
        <w:pStyle w:val="ac"/>
        <w:shd w:val="clear" w:color="auto" w:fill="FFFFFF"/>
        <w:spacing w:before="0" w:beforeAutospacing="0" w:after="300" w:afterAutospacing="0"/>
        <w:rPr>
          <w:rFonts w:ascii="Montserrat" w:hAnsi="Montserrat"/>
          <w:color w:val="444444"/>
          <w:sz w:val="20"/>
          <w:szCs w:val="20"/>
        </w:rPr>
      </w:pPr>
      <w:r>
        <w:rPr>
          <w:rFonts w:ascii="Montserrat" w:hAnsi="Montserrat"/>
          <w:color w:val="444444"/>
          <w:sz w:val="20"/>
          <w:szCs w:val="20"/>
        </w:rPr>
        <w:t>По результатам профилактического медицинского осмотра определяются группа здоровья несовершеннолетнего, медицинская группа для занятий физической культурой, рекомендации по формированию здорового образа жизни, режиму дня, питанию, физическому развитию, иммунопрофилактике, занятиям физической культурой, о необходимости установления или продолжения диспансерного наблюдения, по лечению, а также медицинской реабилитации и санаторно-курортному лечению.</w:t>
      </w:r>
    </w:p>
    <w:p w14:paraId="2F73C65B" w14:textId="77777777" w:rsidR="00FE6679" w:rsidRDefault="00FE6679"/>
    <w:sectPr w:rsidR="00FE6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CC"/>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65E"/>
    <w:rsid w:val="001A5257"/>
    <w:rsid w:val="008D565E"/>
    <w:rsid w:val="00D54C93"/>
    <w:rsid w:val="00DA118E"/>
    <w:rsid w:val="00FE6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D17CED-4413-45D6-AAE7-342462D1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D56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D56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D565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D565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D565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D565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D565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D565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D565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565E"/>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D565E"/>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D565E"/>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D565E"/>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D565E"/>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D565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D565E"/>
    <w:rPr>
      <w:rFonts w:eastAsiaTheme="majorEastAsia" w:cstheme="majorBidi"/>
      <w:color w:val="595959" w:themeColor="text1" w:themeTint="A6"/>
    </w:rPr>
  </w:style>
  <w:style w:type="character" w:customStyle="1" w:styleId="80">
    <w:name w:val="Заголовок 8 Знак"/>
    <w:basedOn w:val="a0"/>
    <w:link w:val="8"/>
    <w:uiPriority w:val="9"/>
    <w:semiHidden/>
    <w:rsid w:val="008D565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D565E"/>
    <w:rPr>
      <w:rFonts w:eastAsiaTheme="majorEastAsia" w:cstheme="majorBidi"/>
      <w:color w:val="272727" w:themeColor="text1" w:themeTint="D8"/>
    </w:rPr>
  </w:style>
  <w:style w:type="paragraph" w:styleId="a3">
    <w:name w:val="Title"/>
    <w:basedOn w:val="a"/>
    <w:next w:val="a"/>
    <w:link w:val="a4"/>
    <w:uiPriority w:val="10"/>
    <w:qFormat/>
    <w:rsid w:val="008D5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D565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D565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D565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D565E"/>
    <w:pPr>
      <w:spacing w:before="160"/>
      <w:jc w:val="center"/>
    </w:pPr>
    <w:rPr>
      <w:i/>
      <w:iCs/>
      <w:color w:val="404040" w:themeColor="text1" w:themeTint="BF"/>
    </w:rPr>
  </w:style>
  <w:style w:type="character" w:customStyle="1" w:styleId="22">
    <w:name w:val="Цитата 2 Знак"/>
    <w:basedOn w:val="a0"/>
    <w:link w:val="21"/>
    <w:uiPriority w:val="29"/>
    <w:rsid w:val="008D565E"/>
    <w:rPr>
      <w:i/>
      <w:iCs/>
      <w:color w:val="404040" w:themeColor="text1" w:themeTint="BF"/>
    </w:rPr>
  </w:style>
  <w:style w:type="paragraph" w:styleId="a7">
    <w:name w:val="List Paragraph"/>
    <w:basedOn w:val="a"/>
    <w:uiPriority w:val="34"/>
    <w:qFormat/>
    <w:rsid w:val="008D565E"/>
    <w:pPr>
      <w:ind w:left="720"/>
      <w:contextualSpacing/>
    </w:pPr>
  </w:style>
  <w:style w:type="character" w:styleId="a8">
    <w:name w:val="Intense Emphasis"/>
    <w:basedOn w:val="a0"/>
    <w:uiPriority w:val="21"/>
    <w:qFormat/>
    <w:rsid w:val="008D565E"/>
    <w:rPr>
      <w:i/>
      <w:iCs/>
      <w:color w:val="0F4761" w:themeColor="accent1" w:themeShade="BF"/>
    </w:rPr>
  </w:style>
  <w:style w:type="paragraph" w:styleId="a9">
    <w:name w:val="Intense Quote"/>
    <w:basedOn w:val="a"/>
    <w:next w:val="a"/>
    <w:link w:val="aa"/>
    <w:uiPriority w:val="30"/>
    <w:qFormat/>
    <w:rsid w:val="008D56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D565E"/>
    <w:rPr>
      <w:i/>
      <w:iCs/>
      <w:color w:val="0F4761" w:themeColor="accent1" w:themeShade="BF"/>
    </w:rPr>
  </w:style>
  <w:style w:type="character" w:styleId="ab">
    <w:name w:val="Intense Reference"/>
    <w:basedOn w:val="a0"/>
    <w:uiPriority w:val="32"/>
    <w:qFormat/>
    <w:rsid w:val="008D565E"/>
    <w:rPr>
      <w:b/>
      <w:bCs/>
      <w:smallCaps/>
      <w:color w:val="0F4761" w:themeColor="accent1" w:themeShade="BF"/>
      <w:spacing w:val="5"/>
    </w:rPr>
  </w:style>
  <w:style w:type="paragraph" w:styleId="ac">
    <w:name w:val="Normal (Web)"/>
    <w:basedOn w:val="a"/>
    <w:uiPriority w:val="99"/>
    <w:semiHidden/>
    <w:unhideWhenUsed/>
    <w:rsid w:val="00D54C93"/>
    <w:pPr>
      <w:spacing w:before="100" w:beforeAutospacing="1" w:after="100" w:afterAutospacing="1" w:line="240" w:lineRule="auto"/>
    </w:pPr>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9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3205</Words>
  <Characters>18275</Characters>
  <Application>Microsoft Office Word</Application>
  <DocSecurity>0</DocSecurity>
  <Lines>152</Lines>
  <Paragraphs>42</Paragraphs>
  <ScaleCrop>false</ScaleCrop>
  <Company/>
  <LinksUpToDate>false</LinksUpToDate>
  <CharactersWithSpaces>21438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2025-12-02T12:48:00Z</dcterms:created>
  <dcterms:modified xsi:type="dcterms:W3CDTF">2025-12-02T12:49:00Z</dcterms:modified>
</cp:coreProperties>
</file>